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简体" w:eastAsia="方正小标宋简体" w:hAnsi="Times New Roman" w:cs="Times New Roman"/>
          <w:color w:val="333333"/>
          <w:kern w:val="0"/>
          <w:sz w:val="44"/>
          <w:szCs w:val="44"/>
        </w:rPr>
        <w:t>国家市场监督管理总局令</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第</w:t>
      </w:r>
      <w:r w:rsidRPr="009B36AB">
        <w:rPr>
          <w:rFonts w:ascii="Times New Roman" w:eastAsia="宋体" w:hAnsi="Times New Roman" w:cs="Times New Roman"/>
          <w:color w:val="333333"/>
          <w:kern w:val="0"/>
          <w:sz w:val="32"/>
          <w:szCs w:val="32"/>
        </w:rPr>
        <w:t>48</w:t>
      </w:r>
      <w:r w:rsidRPr="009B36AB">
        <w:rPr>
          <w:rFonts w:ascii="仿宋_GB2312" w:eastAsia="仿宋_GB2312" w:hAnsi="Times New Roman" w:cs="Times New Roman"/>
          <w:color w:val="333333"/>
          <w:kern w:val="0"/>
          <w:sz w:val="32"/>
          <w:szCs w:val="32"/>
        </w:rPr>
        <w:t>号</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Times New Roman" w:eastAsia="宋体" w:hAnsi="Times New Roman" w:cs="Times New Roman"/>
          <w:color w:val="333333"/>
          <w:kern w:val="0"/>
          <w:sz w:val="44"/>
          <w:szCs w:val="44"/>
        </w:rPr>
        <w:t> </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《体外诊断试剂注册与备案管理办法》已经</w:t>
      </w:r>
      <w:r w:rsidRPr="009B36AB">
        <w:rPr>
          <w:rFonts w:ascii="Times New Roman" w:eastAsia="宋体" w:hAnsi="Times New Roman" w:cs="Times New Roman"/>
          <w:color w:val="333333"/>
          <w:kern w:val="0"/>
          <w:sz w:val="32"/>
          <w:szCs w:val="32"/>
        </w:rPr>
        <w:t>2021</w:t>
      </w:r>
      <w:r w:rsidRPr="009B36AB">
        <w:rPr>
          <w:rFonts w:ascii="仿宋_GB2312" w:eastAsia="仿宋_GB2312" w:hAnsi="Times New Roman" w:cs="Times New Roman"/>
          <w:color w:val="333333"/>
          <w:kern w:val="0"/>
          <w:sz w:val="32"/>
          <w:szCs w:val="32"/>
        </w:rPr>
        <w:t>年</w:t>
      </w:r>
      <w:r w:rsidRPr="009B36AB">
        <w:rPr>
          <w:rFonts w:ascii="Times New Roman" w:eastAsia="宋体" w:hAnsi="Times New Roman" w:cs="Times New Roman"/>
          <w:color w:val="333333"/>
          <w:kern w:val="0"/>
          <w:sz w:val="32"/>
          <w:szCs w:val="32"/>
        </w:rPr>
        <w:t>7</w:t>
      </w:r>
      <w:r w:rsidRPr="009B36AB">
        <w:rPr>
          <w:rFonts w:ascii="仿宋_GB2312" w:eastAsia="仿宋_GB2312" w:hAnsi="Times New Roman" w:cs="Times New Roman"/>
          <w:color w:val="333333"/>
          <w:kern w:val="0"/>
          <w:sz w:val="32"/>
          <w:szCs w:val="32"/>
        </w:rPr>
        <w:t>月</w:t>
      </w:r>
      <w:r w:rsidRPr="009B36AB">
        <w:rPr>
          <w:rFonts w:ascii="Times New Roman" w:eastAsia="宋体" w:hAnsi="Times New Roman" w:cs="Times New Roman"/>
          <w:color w:val="333333"/>
          <w:kern w:val="0"/>
          <w:sz w:val="32"/>
          <w:szCs w:val="32"/>
        </w:rPr>
        <w:t>22</w:t>
      </w:r>
      <w:r w:rsidRPr="009B36AB">
        <w:rPr>
          <w:rFonts w:ascii="仿宋_GB2312" w:eastAsia="仿宋_GB2312" w:hAnsi="Times New Roman" w:cs="Times New Roman"/>
          <w:color w:val="333333"/>
          <w:kern w:val="0"/>
          <w:sz w:val="32"/>
          <w:szCs w:val="32"/>
        </w:rPr>
        <w:t>日市场监管总局第</w:t>
      </w:r>
      <w:r w:rsidRPr="009B36AB">
        <w:rPr>
          <w:rFonts w:ascii="Times New Roman" w:eastAsia="宋体" w:hAnsi="Times New Roman" w:cs="Times New Roman"/>
          <w:color w:val="333333"/>
          <w:kern w:val="0"/>
          <w:sz w:val="32"/>
          <w:szCs w:val="32"/>
        </w:rPr>
        <w:t>11</w:t>
      </w:r>
      <w:r w:rsidRPr="009B36AB">
        <w:rPr>
          <w:rFonts w:ascii="仿宋_GB2312" w:eastAsia="仿宋_GB2312" w:hAnsi="Times New Roman" w:cs="Times New Roman"/>
          <w:color w:val="333333"/>
          <w:kern w:val="0"/>
          <w:sz w:val="32"/>
          <w:szCs w:val="32"/>
        </w:rPr>
        <w:t>次局务会议通过，现予公布，自</w:t>
      </w:r>
      <w:r w:rsidRPr="009B36AB">
        <w:rPr>
          <w:rFonts w:ascii="Times New Roman" w:eastAsia="宋体" w:hAnsi="Times New Roman" w:cs="Times New Roman"/>
          <w:color w:val="333333"/>
          <w:kern w:val="0"/>
          <w:sz w:val="32"/>
          <w:szCs w:val="32"/>
        </w:rPr>
        <w:t>2021</w:t>
      </w:r>
      <w:r w:rsidRPr="009B36AB">
        <w:rPr>
          <w:rFonts w:ascii="仿宋_GB2312" w:eastAsia="仿宋_GB2312" w:hAnsi="Times New Roman" w:cs="Times New Roman"/>
          <w:color w:val="333333"/>
          <w:kern w:val="0"/>
          <w:sz w:val="32"/>
          <w:szCs w:val="32"/>
        </w:rPr>
        <w:t>年</w:t>
      </w:r>
      <w:r w:rsidRPr="009B36AB">
        <w:rPr>
          <w:rFonts w:ascii="Times New Roman" w:eastAsia="宋体" w:hAnsi="Times New Roman" w:cs="Times New Roman"/>
          <w:color w:val="333333"/>
          <w:kern w:val="0"/>
          <w:sz w:val="32"/>
          <w:szCs w:val="32"/>
        </w:rPr>
        <w:t>10</w:t>
      </w:r>
      <w:r w:rsidRPr="009B36AB">
        <w:rPr>
          <w:rFonts w:ascii="仿宋_GB2312" w:eastAsia="仿宋_GB2312" w:hAnsi="Times New Roman" w:cs="Times New Roman"/>
          <w:color w:val="333333"/>
          <w:kern w:val="0"/>
          <w:sz w:val="32"/>
          <w:szCs w:val="32"/>
        </w:rPr>
        <w:t>月</w:t>
      </w: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日起施行。</w:t>
      </w:r>
    </w:p>
    <w:p w:rsidR="009B36AB" w:rsidRPr="009B36AB" w:rsidRDefault="009B36AB" w:rsidP="009B36AB">
      <w:pPr>
        <w:widowControl/>
        <w:shd w:val="clear" w:color="auto" w:fill="FFFFFF"/>
        <w:spacing w:line="560" w:lineRule="atLeast"/>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局长</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张工</w:t>
      </w:r>
    </w:p>
    <w:p w:rsidR="009B36AB" w:rsidRPr="009B36AB" w:rsidRDefault="009B36AB" w:rsidP="009B36AB">
      <w:pPr>
        <w:widowControl/>
        <w:shd w:val="clear" w:color="auto" w:fill="FFFFFF"/>
        <w:spacing w:line="560" w:lineRule="atLeast"/>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2021</w:t>
      </w:r>
      <w:r w:rsidRPr="009B36AB">
        <w:rPr>
          <w:rFonts w:ascii="仿宋_GB2312" w:eastAsia="仿宋_GB2312" w:hAnsi="Times New Roman" w:cs="Times New Roman"/>
          <w:color w:val="333333"/>
          <w:kern w:val="0"/>
          <w:sz w:val="32"/>
          <w:szCs w:val="32"/>
        </w:rPr>
        <w:t>年</w:t>
      </w:r>
      <w:r w:rsidRPr="009B36AB">
        <w:rPr>
          <w:rFonts w:ascii="Times New Roman" w:eastAsia="宋体" w:hAnsi="Times New Roman" w:cs="Times New Roman"/>
          <w:color w:val="333333"/>
          <w:kern w:val="0"/>
          <w:sz w:val="32"/>
          <w:szCs w:val="32"/>
        </w:rPr>
        <w:t>8</w:t>
      </w:r>
      <w:r w:rsidRPr="009B36AB">
        <w:rPr>
          <w:rFonts w:ascii="仿宋_GB2312" w:eastAsia="仿宋_GB2312" w:hAnsi="Times New Roman" w:cs="Times New Roman"/>
          <w:color w:val="333333"/>
          <w:kern w:val="0"/>
          <w:sz w:val="32"/>
          <w:szCs w:val="32"/>
        </w:rPr>
        <w:t>月</w:t>
      </w:r>
      <w:r w:rsidRPr="009B36AB">
        <w:rPr>
          <w:rFonts w:ascii="Times New Roman" w:eastAsia="宋体" w:hAnsi="Times New Roman" w:cs="Times New Roman"/>
          <w:color w:val="333333"/>
          <w:kern w:val="0"/>
          <w:sz w:val="32"/>
          <w:szCs w:val="32"/>
        </w:rPr>
        <w:t>26</w:t>
      </w:r>
      <w:r w:rsidRPr="009B36AB">
        <w:rPr>
          <w:rFonts w:ascii="仿宋_GB2312" w:eastAsia="仿宋_GB2312" w:hAnsi="Times New Roman" w:cs="Times New Roman"/>
          <w:color w:val="333333"/>
          <w:kern w:val="0"/>
          <w:sz w:val="32"/>
          <w:szCs w:val="32"/>
        </w:rPr>
        <w:t>日</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Times New Roman" w:eastAsia="宋体" w:hAnsi="Times New Roman" w:cs="Times New Roman"/>
          <w:color w:val="333333"/>
          <w:kern w:val="0"/>
          <w:sz w:val="44"/>
          <w:szCs w:val="44"/>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Times New Roman" w:eastAsia="宋体" w:hAnsi="Times New Roman" w:cs="Times New Roman"/>
          <w:color w:val="333333"/>
          <w:kern w:val="0"/>
          <w:sz w:val="44"/>
          <w:szCs w:val="44"/>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Times New Roman" w:eastAsia="宋体" w:hAnsi="Times New Roman" w:cs="Times New Roman"/>
          <w:color w:val="333333"/>
          <w:kern w:val="0"/>
          <w:sz w:val="44"/>
          <w:szCs w:val="44"/>
        </w:rPr>
        <w:t> </w:t>
      </w:r>
    </w:p>
    <w:p w:rsidR="009B36AB" w:rsidRPr="009B36AB" w:rsidRDefault="009B36AB" w:rsidP="009B36AB">
      <w:pPr>
        <w:widowControl/>
        <w:shd w:val="clear" w:color="auto" w:fill="FFFFFF"/>
        <w:rPr>
          <w:rFonts w:ascii="Calibri" w:eastAsia="宋体" w:hAnsi="Calibri" w:cs="Calibri"/>
          <w:color w:val="333333"/>
          <w:kern w:val="0"/>
          <w:szCs w:val="21"/>
        </w:rPr>
      </w:pPr>
      <w:r w:rsidRPr="009B36AB">
        <w:rPr>
          <w:rFonts w:ascii="Times New Roman" w:eastAsia="宋体" w:hAnsi="Times New Roman" w:cs="Times New Roman"/>
          <w:color w:val="333333"/>
          <w:kern w:val="0"/>
          <w:szCs w:val="21"/>
        </w:rPr>
        <w:t> </w:t>
      </w:r>
    </w:p>
    <w:p w:rsidR="009B36AB" w:rsidRPr="009B36AB" w:rsidRDefault="009B36AB" w:rsidP="009B36AB">
      <w:pPr>
        <w:widowControl/>
        <w:jc w:val="left"/>
        <w:rPr>
          <w:rFonts w:ascii="宋体" w:eastAsia="宋体" w:hAnsi="宋体" w:cs="宋体"/>
          <w:kern w:val="0"/>
          <w:sz w:val="24"/>
          <w:szCs w:val="24"/>
        </w:rPr>
      </w:pPr>
      <w:r w:rsidRPr="009B36AB">
        <w:rPr>
          <w:rFonts w:ascii="Times New Roman" w:eastAsia="宋体" w:hAnsi="Times New Roman" w:cs="Times New Roman"/>
          <w:color w:val="333333"/>
          <w:kern w:val="0"/>
          <w:sz w:val="44"/>
          <w:szCs w:val="44"/>
          <w:shd w:val="clear" w:color="auto" w:fill="FFFFFF"/>
        </w:rPr>
        <w:br w:type="textWrapping" w:clear="all"/>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Times New Roman" w:eastAsia="宋体" w:hAnsi="Times New Roman" w:cs="Times New Roman"/>
          <w:color w:val="333333"/>
          <w:kern w:val="0"/>
          <w:sz w:val="44"/>
          <w:szCs w:val="44"/>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简体" w:eastAsia="方正小标宋简体" w:hAnsi="Times New Roman" w:cs="Times New Roman"/>
          <w:color w:val="333333"/>
          <w:kern w:val="0"/>
          <w:sz w:val="44"/>
          <w:szCs w:val="44"/>
        </w:rPr>
        <w:t>体外诊断试剂注册与备案管理办法</w:t>
      </w:r>
    </w:p>
    <w:p w:rsidR="009B36AB" w:rsidRPr="009B36AB" w:rsidRDefault="009B36AB" w:rsidP="009B36AB">
      <w:pPr>
        <w:widowControl/>
        <w:shd w:val="clear" w:color="auto" w:fill="FFFFFF"/>
        <w:spacing w:line="560" w:lineRule="atLeast"/>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第一章　总　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为</w:t>
      </w:r>
      <w:r w:rsidRPr="009B36AB">
        <w:rPr>
          <w:rFonts w:ascii="仿宋_GB2312" w:eastAsia="仿宋_GB2312" w:hAnsi="Calibri" w:cs="Calibri" w:hint="eastAsia"/>
          <w:color w:val="333333"/>
          <w:kern w:val="0"/>
          <w:sz w:val="32"/>
          <w:szCs w:val="32"/>
        </w:rPr>
        <w:t>了</w:t>
      </w:r>
      <w:r w:rsidRPr="009B36AB">
        <w:rPr>
          <w:rFonts w:ascii="仿宋_GB2312" w:eastAsia="仿宋_GB2312" w:hAnsi="Times New Roman" w:cs="Times New Roman"/>
          <w:color w:val="333333"/>
          <w:kern w:val="0"/>
          <w:sz w:val="32"/>
          <w:szCs w:val="32"/>
        </w:rPr>
        <w:t>规范体外诊断试剂注册与备案行为，保证体外诊断试剂的安全、有效和质量可控，根据《医疗器械监督管理条例》，制定本办法。</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在中华人民共和国境内开展体外诊断试剂注册、备案及其监督管理活动，适用本办法。</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本办法所称体外诊断试剂，是指按医疗器械管理的体外诊断试剂，包括在疾病的预测、预防、诊断、治疗监测、预后观察和健康状态评价的过程中，用于人体样本体外检测的试剂、试剂盒、校准品、质控品等产品，可以单独使用，也可以与仪器、器具、设备或者系统组合使用。</w:t>
      </w:r>
    </w:p>
    <w:p w:rsidR="009B36AB" w:rsidRPr="009B36AB" w:rsidRDefault="009B36AB" w:rsidP="009B36AB">
      <w:pPr>
        <w:widowControl/>
        <w:shd w:val="clear" w:color="auto" w:fill="FFFFFF"/>
        <w:spacing w:line="560" w:lineRule="atLeast"/>
        <w:ind w:firstLine="627"/>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按照药品管理的用于血源筛查的体外诊断试剂、采用放射性核素标记的体外诊断试剂不属于本办法管理范围。</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注册是指体外诊断试剂注册申请人（以下简称申请人）依照法定程序和要求提出体外诊断试剂注册申请，药品监督管理部门依据法律法规，基于科学认知，进行安全性、有效性和质量可控性等审查，决定是否同意其申请的活动。</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体外诊断试剂备案是指体外诊断试剂备案人（以下简称备案人）依照法定程序和要求向药品监督管理部门提交备案资料，药品监督管理部门对提交的备案资料存档备查的活动。</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国家药品监督管理局主管全国体外诊断试剂注册与备案管理工作，负责建立体外诊断试剂注册与备案管理</w:t>
      </w:r>
      <w:r w:rsidRPr="009B36AB">
        <w:rPr>
          <w:rFonts w:ascii="仿宋_GB2312" w:eastAsia="仿宋_GB2312" w:hAnsi="Times New Roman" w:cs="Times New Roman"/>
          <w:color w:val="333333"/>
          <w:kern w:val="0"/>
          <w:sz w:val="32"/>
          <w:szCs w:val="32"/>
        </w:rPr>
        <w:lastRenderedPageBreak/>
        <w:t>工作体系，依法组织境内第三类和进口第二类、第三类体外诊断试剂审评审批，进口第一类体外诊断试剂备案以及相关监督管理工作，对地方体外诊断试剂注册与备案工作进行监督指导。</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国家药品监督管理局医疗器械技术审评中心（以下简称国家局器械审评中心）负责境内第三类和进口第二类、三类体外诊断试剂产品注册申请、变更注册申请、延续注册申请等的技术审评工作。</w:t>
      </w:r>
    </w:p>
    <w:p w:rsidR="009B36AB" w:rsidRPr="009B36AB" w:rsidRDefault="009B36AB" w:rsidP="009B36AB">
      <w:pPr>
        <w:widowControl/>
        <w:shd w:val="clear" w:color="auto" w:fill="FFFFFF"/>
        <w:spacing w:line="560" w:lineRule="atLeast"/>
        <w:ind w:firstLine="63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国家药品监督管理局医疗器械标准管理中心、中国食品药品检定研究院、国家药品监督管理局食品药品审核查验中心（以下简称国家局审核查验中心）、国家药品监督管理局药品评价中心、国家药品监督管理局行政事项受理服务和投诉举报中心、国家药品监督管理局信息中心等其他专业技术机构，依职责承担实施体外诊断试剂监督管理所需的体外诊断试剂标准管理、分类界定、检验、核查、监测与评价、制证送达以及相应的信息化建设与管理等相关工作。</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省、自治区、直辖市药品监督管理部门负责本行政区域内以下体外诊断试剂注册相关管理工作：</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（一）境内第二类体外诊断试剂注册审评审批；</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（二）境内第二类、第三类体外诊断试剂质量管理体系核查；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（三）依法组织医疗器械临床试验机构以及临床试验的监督管理；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（四）对设区的市级负责药品监督管理的部门境内第一类体外诊断试剂备案的监督指导。</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省、自治区、直辖市药品监督管理部门设置或者指定的医疗器械专业技术机构，承担实施体外诊断试剂监督管理所需的技术审评、检验、核查、监测与评价等工作。</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设区的市级负责药品监督管理的部门负责境内第一类体外诊断试剂产品备案管理工作。</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体外诊断试剂注册与备案遵循依法、科学、公开、公平、公正的原则。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第一类体外诊断试剂实行产品备案管理。第二类、第三类体外诊断试剂实行产品注册管理。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境内第一类体外诊断试剂备案，备案人向设区的市级负责药品监督管理的部门提交备案资料。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境内第二类体外诊断试剂由省、自治区、直辖市药品监督管理部门审查，批准后发给医疗器械注册证。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境内第三类体外诊断试剂由国家药品监督管理局审查，批准后发给医疗器械注册证。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进口第一类体外诊断试剂备案，备案人向国家药品监督管理局提交备案资料。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进口第二类、第三类体外诊断试剂由国家药品监督管理局审查，批准后发给医疗器械注册证。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体外诊断试剂注册人、备案人应当加强体外诊断试剂全生命周期质量管理，对研制、生产、经营、使用全过程中的体外诊断试剂的安全性、有效性和质量可控性依法承担责任。</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国家药品监督管理局对临床急需体外诊断试剂实行优先审批，对创新体外诊断试剂实行特别审批。鼓励体外诊断试剂的研究与创新，推动医疗器械产业高质量发展。</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国家药品监督管理局依法建立健全体外诊断试剂标准、技术指导原则等体系，规范体外诊断试剂技术审评和质量管理体系核查，指导和服务体外诊断试剂研发和注册申请。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药品监督管理部门依法及时公开体外诊断试剂注册、备案相关信息，申请人可以查询审批进度和结果，公众可以查阅审批结果。</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未经申请人同意，药品监督管理部门、专业技术机构及其工作人员、参与评审的专家等人员不得披露申请人或者备案人提交的商业秘密、未披露信息或者保密商务信息，法律另有规定或者涉及国家安全、重大社会公共利益的除外。</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第二章　基本要求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注册、备案，应当遵守相关法律、法规、规章、强制性标准，遵循体外诊断试剂安全和性能基本原则，参照相关技术指导原则，证明注册、备案的体外诊断试剂安全、有效、质量可控，保证信息真实、准确、完整和可追溯。</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申请人、备案人应当为能够承担相应法律责任的企业或者研制机构。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境外申请人、备案人应当指定中国境内的企业法人作为代理人，办理相关体外诊断试剂注册、备案事项。代理人应当依法协助注册人、备案人履行《医疗器械监督管理条例》第二十条第一款规定的义务，并协助境外注册人、备案人落实相应法律责任。</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申请人、备案人应当建立与产品研制、生产有关的质量管理体系，并保持有效运行。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办理体外诊断试剂注册、备案事项的人员应当具有相关专业知识，熟悉体外诊断试剂注册、备案管理的法律、法规、规章和注册管理相关规定。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申请注册或者进行备案，应当按照国家药品监督管理局有关注册、备案的要求提交相关资料，申请人、备案人对资料的真实性负责。</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注册、备案资料应当使用中文。根据外文资料翻译的，应当同时提供原文。引用未公开发表的文献资料时，应当提供资料权利人许可使用的文件。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申请进口体外诊断试剂注册、办理进口体外诊断试剂备案，应当提交申请人、备案人注册地或者生产地所在国家（地区）主管部门准许上市销售的证明文件。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申请人、备案人注册地或者生产地所在国家（地区）未将该产品作为医疗器械管理的，申请人、备案人需提供相关文件，包括注册地或者生产地所在国家（地区）准许该产品上市销售的证明文件。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未在申请人、备案人注册地或者生产地所在国家（地区）上市的按照创新产品注册程序审批的体外诊断试剂，不需提交相关文件。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体外诊断试剂应当符合适用的强制性标准。产品结构特征、技术原理、预期用途、使用方式等与强制性标准的适用范围不一致的，申请人、备案人应当提出不适用强制性标准的说明，并提供相关资料。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没有强制性标准的，鼓励申请人、备案人采用推荐性标准。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体外诊断试剂注册、备案工作应当遵循体外诊断试剂分类规则和分类目录的有关要求。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第二十二条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持续推进审评审批制度改革，加强监管科学研究，建立以技术审评为主导，核查、检验、监测与评价等为支撑的体外诊断试剂注册管理技术体系，优化审评审批流程，提高审评审批能力，提升审评审批质量和效率。</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医疗器械专业技术机构建立健全沟通交流制度，明确沟通交流的形式和内容，根据工作需要组织与申请人进行沟通交流。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医疗器械专业技术机构根据工作需要建立专家咨询制度，在审评、核查、检验等过程中就重大问题听取专家意见，充分发挥专家的技术支撑作用。</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第三章　体外诊断试剂注册</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产品研制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体外诊断试剂研制应当遵循风险管理原则，考虑现有公认技术水平，确保产品所有已知和可预见的风险以及非预期影响最小化并可接受，保证产品在正常使用中受益大于风险。</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从事体外诊断试剂产品研制实验活动，应当符合我国相关法律、法规和强制性标准等的要求。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申请人、备案人应当编制申请注册或者进行备案体外诊断试剂的产品技术要求。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产品技术要求主要包括体外诊断试剂成品的可进行客观判定的功能性、安全性指标和检测方法。</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第三类体外诊断试剂的产品技术要求中应当以附录形式明确主要原材料以及生产工艺要求。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体外诊断试剂应当符合经注册或者备案的产品技术要求。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申请人、备案人应当编制申请注册或者进行备案体外诊断试剂的产品说明书和标签。</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产品说明书和标签应当符合《医疗器械监督管理条例》第三十九条要求以及相关规定。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体外诊断试剂研制，应当根据产品预期用途和技术特征开展体外诊断试剂非临床研究。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非临床研究指在实验室条件下对体外诊断试剂进行的试验或者评价，包括主要原材料的选择及制备、产品生产工艺、产品分析性能、阳性判断值或者参考区间、产品稳定性等的研究。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申请注册或者进行备案，应当提交研制活动中产生的非临床证据。</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体外诊断试剂非临床研究过程中确定的功能性、安全性指标及方法应当与产品预期使用条件、目的相适应，研究样品应当具有代表性和典型性。必要时，应当进行方法学验证、统计学分析。</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第三十一条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申请注册或者进行备案，应当按照产品技术要求进行检验，并提交检验报告。检验合格的，方可开展临床试验或者申请注册、进行备案。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同一注册申请包括不同包装规格时，可以只进行一种包装规格产品的检验，检验用产品应当能够代表申请注册或者进行备案产品的安全性和有效性，其生产应当符合医疗器械生产质量管理规范的相关要求。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申请注册或者进行备案提交的检验报告可以是申请人、备案人的自检报告，也可以是委托有资质的医疗器械检验机构出具的检验报告。</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第三类体外诊断试剂应当提供</w:t>
      </w:r>
      <w:r w:rsidRPr="009B36AB">
        <w:rPr>
          <w:rFonts w:ascii="Times New Roman" w:eastAsia="宋体" w:hAnsi="Times New Roman" w:cs="Times New Roman"/>
          <w:color w:val="333333"/>
          <w:kern w:val="0"/>
          <w:sz w:val="32"/>
          <w:szCs w:val="32"/>
        </w:rPr>
        <w:t>3</w:t>
      </w:r>
      <w:r w:rsidRPr="009B36AB">
        <w:rPr>
          <w:rFonts w:ascii="仿宋_GB2312" w:eastAsia="仿宋_GB2312" w:hAnsi="Times New Roman" w:cs="Times New Roman"/>
          <w:color w:val="333333"/>
          <w:kern w:val="0"/>
          <w:sz w:val="32"/>
          <w:szCs w:val="32"/>
        </w:rPr>
        <w:t>个不同生产批次产品的检验报告。</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对于有适用的国家标准品的，应当使用国家标准品对试剂进行检验。中国食品药品检定研究院负责组织国家标准品的制备和标定工作。</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临床评价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体外诊断试剂临床评价是指采用科学合理的方法对临床数据进行分析、评价，对产品是否满足使用要求或者预期用途进行确认，以证明体外诊断试剂的安全性、有效性的过程。</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体外诊断试剂临床试验是指在相应的临床环境中，对体外诊断试剂的临床性能进行的系统性研究。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国家药品监督管理局制定体外诊断试剂临床试验指南，明确开展临床试验的要求、临床试验报告的撰写要求等。</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开展体外诊断试剂临床评价，应当进行临床试验证明体外诊断试剂的安全性、有效性。</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符合如下情形的，可以免于进行临床试验：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（一）反应原理明确、设计定型、生产工艺成熟，已上市的同品种体外诊断试剂临床应用多年且无严重不良事件记录，不改变常规用途的；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（二）通过进行同品种方法学比对的方式能够证明该体外诊断试剂安全、有效的。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免于进行临床试验的第二类、第三类体外诊断试剂目录由国家药品监督管理局制定、调整并公布。</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免于进行临床试验的体外诊断试剂，申请人应当通过对符合预期用途的临床样本进行同品种方法学比对的方式证明产品的安全性、有效性。</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国家药品监督管理局制定免于进行临床试验的体外诊断试剂临床评价相关指南。</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体外诊断试剂临床评价资料是指申请人进行临床评价所形成的文件。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开展临床试验的，临床试验资料包括临床试验方案、伦理委员会意见、知情同意书、临床试验报告以及相关数据等。</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列入免于进行临床试验目录的体外诊断试剂，临床评价资料包括与同类已上市产品的对比分析、方法学比对数据、相关文献数据分析和经验数据分析等。</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同一注册申请包括不同包装规格时，可以只采用一种包装规格的产品进行临床评价，临床评价用产品应当代表申请注册或者进行备案产品的安全性和有效性。</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校准品、质控品单独申请注册不需要提交临床评价资料。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开展体外诊断试剂临床试验，应当按照医疗器械临床试验质量管理规范的要求，在具备相应条件并按照规定备案的医疗器械临床试验机构内进行。临床试验开始前，临床试验申办者应当向所在地省、自治区、直辖市药品监督管理部门进行临床试验备案。临床试验体外诊断试剂的生产应当符合医疗器械生产质量管理规范的相关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于体外诊断试剂临床试验期间出现的临床试验体外诊断试剂相关严重不良事件，或者其他严重安全性风险信息，临床试验申办者应当按照相关要求，分别向所在地和临床试验机构所在地省、自治区、直辖市药品监督管理部门报告，并采取风险控制措施。未采取风险控制措施的，省、自治区、直辖市药品监督管理部门依法责令申办者采取相应的风险控制措施。</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体外诊断试剂临床试验中出现大范围临床试验体外诊断试剂相关严重不良事件，或者其他重大安全性</w:t>
      </w:r>
      <w:r w:rsidRPr="009B36AB">
        <w:rPr>
          <w:rFonts w:ascii="仿宋_GB2312" w:eastAsia="仿宋_GB2312" w:hAnsi="Times New Roman" w:cs="Times New Roman"/>
          <w:color w:val="333333"/>
          <w:kern w:val="0"/>
          <w:sz w:val="32"/>
          <w:szCs w:val="32"/>
        </w:rPr>
        <w:lastRenderedPageBreak/>
        <w:t>问题时，申办者应当暂停或者终止体外诊断试剂临床试验，分别向所在地和临床试验机构所在地省、自治区、直辖市药品监督管理部门报告。未暂停或者终止的，省、自治区、直辖市药品监督管理部门依法责令申办者采取相应的风险控制措施。</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对预期供消费者个人自行使用的体外诊断试剂开展临床评价时，申请人还应当进行无医学背景的消费者对产品说明书认知能力的评价。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正在开展临床试验的用于诊断严重危及生命且尚无有效诊断手段的疾病的体外诊断试剂，经医学观察可能使患者获益，经伦理审查、知情同意后，可以在开展体外诊断试剂的临床试验的机构内免费用于其他病情相同的患者，其安全性数据可以用于体外诊断试剂注册申请。</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注册体系核查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人应当在申请注册时提交与产品研制、生产有关的质量管理体系相关资料，受理注册申请的药品监督管理部门在产品技术审评时认为有必要对质量管理体系进行核查的，应当组织开展质量管理体系核查，并可以根据需要调阅原始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境内第三类体外诊断试剂质量管理体系核查，由国家局器械审评中心通知申请人所在地的省、自治区、直辖市药品监督管理部门开展。</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境内第二类体外诊断试剂质量管理体系核查，由申请人所在地省、自治区、直辖市药品监督管理部门组织开展。</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省、自治区、直辖市药品监督管理部门按照医疗器械生产质量管理规范的要求开展质量管理体系核查，重点对申请人是否按照医疗器械生产质量管理规范的要求建立与产品相适应的质量管理体系，以及与产品研制、生产有关的设计开发、生产管理、质量控制等内容进行核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在核查过程中，应当同时对检验用产品和临床试验产品的真实性进行核查，重点查阅设计开发过程相关记录，以及检验用产品和临床试验产品生产过程的相关记录。</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提交自检报告的，应当对申请人、备案人或者受托机构研制过程中的检验能力、检验结果等进行重点核查。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省、自治区、直辖市药品监督管理部门可以通过资料审查或者现场检查的方式开展质量管理体系核查。根据申请人的具体情况、监督检查情况、本次申请注册产品与既往已通过核查产品生产条件及工艺对比情况等，确定是否现场检查以及检查内容，避免重复检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国家局器械审评中心对进口第二类、第三类体外诊断试剂开展技术审评时，认为有必要进行质量管理体系核查的，通知国家局审核查验中心根据相关要求开展核查。</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第四节　产品注册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第五十一条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人应当在完成支持体外诊断试剂注册的安全性、有效性研究，做好接受质量管理体系核查的准备后，提出体外诊断试剂注册申请，并按照相关要求，通过在线注册申请等途径向药品监督管理部门提交下列注册申请资料：</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（一）产品风险分析资料；</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（二）产品技术要求；</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（三）产品检验报告；</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（四）临床评价资料；</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（五）产品说明书以及标签样稿；</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（六）与产品研制、生产有关的质量管理体系文件；</w:t>
      </w:r>
    </w:p>
    <w:p w:rsidR="009B36AB" w:rsidRPr="009B36AB" w:rsidRDefault="009B36AB" w:rsidP="009B36AB">
      <w:pPr>
        <w:widowControl/>
        <w:shd w:val="clear" w:color="auto" w:fill="FFFFFF"/>
        <w:spacing w:line="560" w:lineRule="atLeast"/>
        <w:ind w:left="709"/>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（七）证明产品安全、有效所需的其他资料。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药品监督管理部门收到申请后对申请资料进行审核，并根据下列情况分别作出处理：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（一）申请事项属于本行政机关职权范围，申请资料齐全、符合形式审核要求的，予以受理；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（二）申请资料存在可以当场更正的错误的，应当允许申请人当场更正；</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（三）申请资料不齐全或者不符合法定形式的，应当当场或者在</w:t>
      </w:r>
      <w:r w:rsidRPr="009B36AB">
        <w:rPr>
          <w:rFonts w:ascii="Times New Roman" w:eastAsia="宋体" w:hAnsi="Times New Roman" w:cs="Times New Roman"/>
          <w:color w:val="333333"/>
          <w:kern w:val="0"/>
          <w:sz w:val="32"/>
          <w:szCs w:val="32"/>
        </w:rPr>
        <w:t>5</w:t>
      </w:r>
      <w:r w:rsidRPr="009B36AB">
        <w:rPr>
          <w:rFonts w:ascii="仿宋_GB2312" w:eastAsia="仿宋_GB2312" w:hAnsi="Times New Roman" w:cs="Times New Roman"/>
          <w:color w:val="333333"/>
          <w:kern w:val="0"/>
          <w:sz w:val="32"/>
          <w:szCs w:val="32"/>
        </w:rPr>
        <w:t>日内一次告知申请人需要补正的全部内容，逾期不告知的，自收到申请资料之日起即为受理；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（四）申请事项依法不属于本行政机关职权范围的，应当即时作出不予受理的决定，并告知申请人向有关行政机关申请。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药品监督管理部门受理或者不予受理体外诊断试剂注册申请，应当出具加盖本行政机关专用印章和注明日期的受理或者不予受理的通知书。</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体外诊断试剂注册申请受理后，需要申请人缴纳费用的，申请人应当按规定缴纳费用。申请人未在规定期限内缴纳费用的，视为申请人主动撤回申请，药品监督管理部门终止其注册程序。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技术审评过程中需要申请人补正资料的，技术审评机构应当一次告知需要补正的全部内容。申请人应当在收到补正通知</w:t>
      </w: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年内，按照补正通知要求一次提供补充资料；技术审评机构收到补充资料后，在规定的时限内完成技术审评。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申请人对补正通知内容有异议的，可以向相应的技术审评机构提出书面意见，说明理由并提供相应的技术支持资料。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申请人逾期未提交补充资料的，终止技术审评，药品监督管理部门作出不予注册的决定。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对于已受理的注册申请，申请人可以在行政许可决定作出前，向受理该申请的药品监督管理部门申请</w:t>
      </w:r>
      <w:r w:rsidRPr="009B36AB">
        <w:rPr>
          <w:rFonts w:ascii="仿宋_GB2312" w:eastAsia="仿宋_GB2312" w:hAnsi="Times New Roman" w:cs="Times New Roman"/>
          <w:color w:val="333333"/>
          <w:kern w:val="0"/>
          <w:sz w:val="32"/>
          <w:szCs w:val="32"/>
        </w:rPr>
        <w:lastRenderedPageBreak/>
        <w:t>撤回注册申请及相关资料，并说明理由。同意撤回申请的，药品监督管理部门终止其注册程序。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审评、核查、审批过程中发现涉嫌存在隐瞒真实情况或者提供虚假信息等违法行为的，依法处理，申请人不得撤回注册申请。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对于已受理的注册申请，有证据表明注册申请资料可能虚假的，药品监督管理部门可以中止审评审批。经核实后，根据核实结论继续审查或者作出不予注册的决定。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体外诊断试剂注册申请审评期间，对于拟作出不通过的审评结论的，技术审评机构应当告知申请人不通过的理由，申请人可以在</w:t>
      </w:r>
      <w:r w:rsidRPr="009B36AB">
        <w:rPr>
          <w:rFonts w:ascii="Times New Roman" w:eastAsia="宋体" w:hAnsi="Times New Roman" w:cs="Times New Roman"/>
          <w:color w:val="333333"/>
          <w:kern w:val="0"/>
          <w:sz w:val="32"/>
          <w:szCs w:val="32"/>
        </w:rPr>
        <w:t>15</w:t>
      </w:r>
      <w:r w:rsidRPr="009B36AB">
        <w:rPr>
          <w:rFonts w:ascii="仿宋_GB2312" w:eastAsia="仿宋_GB2312" w:hAnsi="Times New Roman" w:cs="Times New Roman"/>
          <w:color w:val="333333"/>
          <w:kern w:val="0"/>
          <w:sz w:val="32"/>
          <w:szCs w:val="32"/>
        </w:rPr>
        <w:t>日内向技术审评机构提出异议，异议内容仅限于原申请事项和原申请资料。技术审评机构结合申请人的异议意见进行综合评估并反馈申请人。异议处理时间不计入审评时限。</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受理注册申请的药品监督管理部门应当在技术审评结束后，作出是否批准的决定。对符合安全、有效、质量可控要求的，准予注册，发给医疗器械注册证，经过核准的产品技术要求和产品说明书以附件形式发给申请人。对不予注册的，应当书面说明理由，并同时告知申请人享有依法申请行政复议或者提起行政诉讼的权利。</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医疗器械注册证有效期为</w:t>
      </w:r>
      <w:r w:rsidRPr="009B36AB">
        <w:rPr>
          <w:rFonts w:ascii="Times New Roman" w:eastAsia="宋体" w:hAnsi="Times New Roman" w:cs="Times New Roman"/>
          <w:color w:val="333333"/>
          <w:kern w:val="0"/>
          <w:sz w:val="32"/>
          <w:szCs w:val="32"/>
        </w:rPr>
        <w:t>5</w:t>
      </w:r>
      <w:r w:rsidRPr="009B36AB">
        <w:rPr>
          <w:rFonts w:ascii="仿宋_GB2312" w:eastAsia="仿宋_GB2312" w:hAnsi="Times New Roman" w:cs="Times New Roman"/>
          <w:color w:val="333333"/>
          <w:kern w:val="0"/>
          <w:sz w:val="32"/>
          <w:szCs w:val="32"/>
        </w:rPr>
        <w:t>年。</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第五十八条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对于已受理的注册申请，有下列情形之一的，药品监督管理部门作出不予注册的决定，并告知申请人：</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（一）申请人对拟上市销售体外诊断试剂的安全性、有效性、质量可控性进行的研究及其结果无法证明产品安全、有效、质量可控的；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（二）质量管理体系核查不通过，以及申请人拒绝接受质量管理体系现场检查的；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（三）注册申请资料虚假的；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（四）注册申请资料内容混乱、矛盾，注册申请资料内容与申请项目明显不符，不能证明产品安全、有效、质量可控的；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（五）不予注册的其他情形。</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第五十九条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法律、法规、规章规定实施行政许可应当听证的事项，或者药品监督管理部门认为需要听证的其他涉及公共利益的重大行政许可事项，药品监督管理部门应当向社会公告，并举行听证。医疗器械注册申请直接涉及申请人与他人之间重大利益关系的，药品监督管理部门在作出行政许可决定前，应当告知申请人、利害关系人享有要求听证的权利。</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对用于罕见疾病、严重危及生命且尚无有效诊断手段的疾病和应对公共卫生事件等急需的体外诊断试剂，药品监督管理部门可以作出附条件批准决定，并在医疗</w:t>
      </w:r>
      <w:r w:rsidRPr="009B36AB">
        <w:rPr>
          <w:rFonts w:ascii="仿宋_GB2312" w:eastAsia="仿宋_GB2312" w:hAnsi="Times New Roman" w:cs="Times New Roman"/>
          <w:color w:val="333333"/>
          <w:kern w:val="0"/>
          <w:sz w:val="32"/>
          <w:szCs w:val="32"/>
        </w:rPr>
        <w:lastRenderedPageBreak/>
        <w:t>器械注册证中载明有效期、上市后需要继续完成的研究工作及完成时限等相关事项。</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附条件批准的体外诊断试剂，注册人应当在体外诊断试剂上市后收集受益和风险相关数据，持续对产品的受益和风险开展监测与评估，采取有效措施主动管控风险，并在规定期限内按照要求完成研究并提交相关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对附条件批准的体外诊断试剂，注册人逾期未按照要求完成研究或者不能证明其受益大于风险的，注册人应当及时申请办理医疗器械注册证注销手续，药品监督管理部门可以依法注销医疗器械注册证。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新研制的尚未列入体外诊断试剂分类目录的体外诊断试剂，申请人可以直接申请第三类体外诊断试剂产品注册，也可以依据分类规则判断产品类别并向国家药品监督管理局申请类别确认后，申请产品注册或者进行产品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直接申请第三类体外诊断试剂注册的，国家药品监督管理局按照风险程度确定类别。境内体外诊断试剂确定为第二类或者第一类的，应当告知申请人向相应的药品监督管理部门申请注册或者进行备案。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已注册的体外诊断试剂，其管理类别由高类别调整为低类别的，医疗器械注册证在有效期内继续有效。有效期届满需要延续的，注册人应当在医疗器械注册证有效</w:t>
      </w:r>
      <w:r w:rsidRPr="009B36AB">
        <w:rPr>
          <w:rFonts w:ascii="仿宋_GB2312" w:eastAsia="仿宋_GB2312" w:hAnsi="Times New Roman" w:cs="Times New Roman"/>
          <w:color w:val="333333"/>
          <w:kern w:val="0"/>
          <w:sz w:val="32"/>
          <w:szCs w:val="32"/>
        </w:rPr>
        <w:lastRenderedPageBreak/>
        <w:t>期届满</w:t>
      </w:r>
      <w:r w:rsidRPr="009B36AB">
        <w:rPr>
          <w:rFonts w:ascii="Times New Roman" w:eastAsia="宋体" w:hAnsi="Times New Roman" w:cs="Times New Roman"/>
          <w:color w:val="333333"/>
          <w:kern w:val="0"/>
          <w:sz w:val="32"/>
          <w:szCs w:val="32"/>
        </w:rPr>
        <w:t>6</w:t>
      </w:r>
      <w:r w:rsidRPr="009B36AB">
        <w:rPr>
          <w:rFonts w:ascii="仿宋_GB2312" w:eastAsia="仿宋_GB2312" w:hAnsi="Times New Roman" w:cs="Times New Roman"/>
          <w:color w:val="333333"/>
          <w:kern w:val="0"/>
          <w:sz w:val="32"/>
          <w:szCs w:val="32"/>
        </w:rPr>
        <w:t>个月前，按照调整后的类别向相应的药品监督管理部门申请延续注册或者进行备案。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体外诊断试剂管理类别由低类别调整为高类别的，注册人应当按照改变后的类别向相应的药品监督管理部门申请注册。国家药品监督管理局在管理类别调整通知中应当对完成调整的时限作出规定。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医疗器械注册证及其附件遗失、损毁的，注册人应当向原发证机关申请补发，原发证机关核实后予以补发。</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注册申请审查过程中及批准后发生专利权纠纷的，应当按照有关法律、法规的规定处理。</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第四章</w:t>
      </w:r>
      <w:r w:rsidRPr="009B36AB">
        <w:rPr>
          <w:rFonts w:ascii="Times New Roman" w:eastAsia="宋体" w:hAnsi="Times New Roman" w:cs="Times New Roman"/>
          <w:color w:val="333333"/>
          <w:kern w:val="0"/>
          <w:sz w:val="32"/>
          <w:szCs w:val="32"/>
        </w:rPr>
        <w:t>  </w:t>
      </w:r>
      <w:r w:rsidRPr="009B36AB">
        <w:rPr>
          <w:rFonts w:ascii="方正小标宋_GBK" w:eastAsia="方正小标宋_GBK" w:hAnsi="Times New Roman" w:cs="Times New Roman"/>
          <w:color w:val="333333"/>
          <w:kern w:val="0"/>
          <w:sz w:val="32"/>
          <w:szCs w:val="32"/>
        </w:rPr>
        <w:t>特殊注册程序</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创新产品注册程序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符合下列要求的体外诊断试剂，申请人可以申请适用创新产品注册程序：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（一）申请人通过其主导的技术创新活动，在中国依法拥有产品核心技术发明专利权，或者依法通过受让取得在中国发明专利权或其使用权，且申请适用创新产品注册程序的时间在专利授权公告日起</w:t>
      </w:r>
      <w:r w:rsidRPr="009B36AB">
        <w:rPr>
          <w:rFonts w:ascii="Times New Roman" w:eastAsia="宋体" w:hAnsi="Times New Roman" w:cs="Times New Roman"/>
          <w:color w:val="333333"/>
          <w:kern w:val="0"/>
          <w:sz w:val="32"/>
          <w:szCs w:val="32"/>
        </w:rPr>
        <w:t>5</w:t>
      </w:r>
      <w:r w:rsidRPr="009B36AB">
        <w:rPr>
          <w:rFonts w:ascii="仿宋_GB2312" w:eastAsia="仿宋_GB2312" w:hAnsi="Times New Roman" w:cs="Times New Roman"/>
          <w:color w:val="333333"/>
          <w:kern w:val="0"/>
          <w:sz w:val="32"/>
          <w:szCs w:val="32"/>
        </w:rPr>
        <w:t>年内；或者核心技术发明专利的申请已由国务院专利行政部门公开，并由国家知识产权局专</w:t>
      </w:r>
      <w:r w:rsidRPr="009B36AB">
        <w:rPr>
          <w:rFonts w:ascii="仿宋_GB2312" w:eastAsia="仿宋_GB2312" w:hAnsi="Times New Roman" w:cs="Times New Roman"/>
          <w:color w:val="333333"/>
          <w:kern w:val="0"/>
          <w:sz w:val="32"/>
          <w:szCs w:val="32"/>
        </w:rPr>
        <w:lastRenderedPageBreak/>
        <w:t>利检索咨询中心出具检索报告，载明产品核心技术方案具备新颖性和创造性；</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（二）申请人已完成产品的前期研究并具有基本定型产品，研究过程真实和受控，研究数据完整和可溯源；</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（三）产品主要工作原理或者作用机理为国内首创，产品性能或者安全性与同类产品比较有根本性改进，技术上处于国际领先水平，且具有显著的临床应用价值。</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申请适用创新产品注册程序的，申请人应当在产品基本定型后，向国家药品监督管理局提出创新医疗器械审查申请。国家药品监督管理局组织专家进行审查，符合要求的，纳入创新产品注册程序。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第六十九条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对于适用创新产品注册程序的体外诊断试剂注册申请，国家药品监督管理局以及承担相关技术工作的机构，根据各自职责指定专人负责，及时沟通，提供指导。</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纳入创新产品注册程序的体外诊断试剂，国家局器械审评中心可与申请人在注册申请受理前以及技术审评过程中就产品研制中的重大技术问题、重大安全性问题、临床试验方案、阶段性临床试验结果的总结与评价等问题沟通交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纳入创新产品注册程序的体外诊断试剂，申请人主动要求终止或者国家药品监督管理局发现不再符合创新产品注册程序要求的，国家药品监督管理局可终止相关产品的创新产品注册程序并告知申请人。</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第七十一条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纳入创新产品注册程序的体外诊断试剂，申请人在规定期限内未提出注册申请的，不再适用创新产品注册程序。</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优先注册程序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满足下列情形之一的体外诊断试剂，可以申请适用优先注册程序：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（一）诊断罕见病、恶性肿瘤，且具有明显临床优势，诊断老年人特有和多发疾病且目前尚无有效诊断手段，专用于儿童且具有明显临床优势，或者临床急需且在我国尚无同品种产品获准注册的医疗器械；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（二）列入国家科技重大专项或者国家重点研发计划的医疗器械；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（三）国家药品监督管理局规定的其他可以适用优先注册程序的医疗器械。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适用优先注册程序的，申请人应当在提出体外诊断试剂注册申请时，向国家药品监督管理局提出适用优先注册程序的申请。属于第七十二条第一项情形的，由国家药品监督管理局组织专家进行审核，符合的，纳入优先注册程序；属于第七十二条第二项情形的，由国家局器械审评中心进行审核，符合的，纳入优先注册程序；属于第七十二条第三项情形的，由国家药品监督管理局广泛听取意见，并组织专家论证后确定是否纳入优先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第七十四条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对纳入优先注册程序的体外诊断试剂注册申请，国家药品监督管理局优先进行审评审批，省、自治区、直辖市药品监督管理部门优先安排注册质量管理体系核查。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国家局器械审评中心在对纳入优先注册程序的医疗器械产品开展技术审评过程中，应当按照相关规定积极与申请人进行沟通交流，必要时，可以安排专项交流。</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第三节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应急注册程序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药品监督管理局可以依法对突发公共卫生事件应急所需且在我国境内尚无同类产品上市，或者虽在我国境内已有同类产品上市但产品供应不能满足突发公共卫生事件应急处理需要的体外诊断试剂实施应急注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申请适用应急注册程序的，申请人应当向国家药品监督管理局提出应急注册申请。符合条件的，纳入应急注册程序。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对实施应急注册的体外诊断试剂注册申请，国家药品监督管理局按照统一指挥、早期介入、随到随审、科学审批的要求办理，并行开展体外诊断试剂产品检验、体系核查、技术审评等工作。</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第五章　变更注册与延续注册</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变更注册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第七十八条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注册人应当主动开展体外诊断试剂上市后研究，对体外诊断试剂的安全性、有效性和质量可控性进行进一步确认，加强对已上市体外诊断试剂的持续管理。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已注册的第二类、第三类体外诊断试剂产品，其设计、原材料、生产工艺、适用范围、使用方法等发生实质性变化，有可能影响该体外诊断试剂安全、有效的，注册人应当向原注册部门申请办理变更注册手续；发生其他变化的，应当在变化之日起</w:t>
      </w:r>
      <w:r w:rsidRPr="009B36AB">
        <w:rPr>
          <w:rFonts w:ascii="Times New Roman" w:eastAsia="宋体" w:hAnsi="Times New Roman" w:cs="Times New Roman"/>
          <w:color w:val="333333"/>
          <w:kern w:val="0"/>
          <w:sz w:val="32"/>
          <w:szCs w:val="32"/>
        </w:rPr>
        <w:t>30</w:t>
      </w:r>
      <w:r w:rsidRPr="009B36AB">
        <w:rPr>
          <w:rFonts w:ascii="仿宋_GB2312" w:eastAsia="仿宋_GB2312" w:hAnsi="Times New Roman" w:cs="Times New Roman"/>
          <w:color w:val="333333"/>
          <w:kern w:val="0"/>
          <w:sz w:val="32"/>
          <w:szCs w:val="32"/>
        </w:rPr>
        <w:t>日内向原注册部门备案。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注册证载明的产品名称、包装规格、主要组成成分、预期用途、产品技术要求、产品说明书、进口体外诊断试剂的生产地址等，属于前款规定的需要办理变更注册的事项。注册人名称和住所、代理人名称和住所等，属于前款规定的需要备案的事项。境内体外诊断试剂生产地址变更的，注册人应当在办理相应的生产许可变更后办理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发生其他变化的，注册人应当按照质量管理体系要求做好相关工作，并按照规定向药品监督管理部门报告。</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第七十九条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已注册的第二类、第三类体外诊断试剂，产品的核心技术原理等发生实质性改变，或者发生其他重大改变、对产品安全有效性产生重大影响，实质上构成新的产品的，不属于本章规定的变更申请事项，应当按照注册申请的规定办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第八十条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对于变更注册申请，技术审评机构应当重点针对变化部分进行审评，对变化后产品是否安全、有效、质量可控形成审评意见。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在对变更注册申请进行技术审评时，认为有必要对质量管理体系进行核查的，药品监督管理部门应当组织开展质量管理体系核查。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医疗器械变更注册文件与原医疗器械注册证合并使用，有效期截止日期与原医疗器械注册证相同。</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第二节</w:t>
      </w:r>
      <w:r w:rsidRPr="009B36AB">
        <w:rPr>
          <w:rFonts w:ascii="Times New Roman" w:eastAsia="宋体" w:hAnsi="Times New Roman" w:cs="Times New Roman"/>
          <w:color w:val="333333"/>
          <w:kern w:val="0"/>
          <w:sz w:val="32"/>
          <w:szCs w:val="32"/>
        </w:rPr>
        <w:t>  </w:t>
      </w:r>
      <w:r w:rsidRPr="009B36AB">
        <w:rPr>
          <w:rFonts w:ascii="黑体" w:eastAsia="黑体" w:hAnsi="黑体" w:cs="Times New Roman"/>
          <w:color w:val="333333"/>
          <w:kern w:val="0"/>
          <w:sz w:val="32"/>
          <w:szCs w:val="32"/>
        </w:rPr>
        <w:t>延续注册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医疗器械注册证有效期届满需要延续注册的，注册人应当在医疗器械注册证有效期届满</w:t>
      </w:r>
      <w:r w:rsidRPr="009B36AB">
        <w:rPr>
          <w:rFonts w:ascii="Times New Roman" w:eastAsia="宋体" w:hAnsi="Times New Roman" w:cs="Times New Roman"/>
          <w:color w:val="333333"/>
          <w:kern w:val="0"/>
          <w:sz w:val="32"/>
          <w:szCs w:val="32"/>
        </w:rPr>
        <w:t>6</w:t>
      </w:r>
      <w:r w:rsidRPr="009B36AB">
        <w:rPr>
          <w:rFonts w:ascii="仿宋_GB2312" w:eastAsia="仿宋_GB2312" w:hAnsi="Times New Roman" w:cs="Times New Roman"/>
          <w:color w:val="333333"/>
          <w:kern w:val="0"/>
          <w:sz w:val="32"/>
          <w:szCs w:val="32"/>
        </w:rPr>
        <w:t>个月前，向原注册部门申请延续注册，并按照相关要求提交申请资料。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除有本办法第八十三条规定情形外，接到延续注册申请的药品监督管理部门应当在医疗器械注册证有效期届满前作出准予延续的决定。逾期未作决定的，视为准予延续。</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有下列情形之一的，不予延续注册：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（一）未在规定期限内提出延续注册申请；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（二）新的体外诊断试剂强制性标准或者国家标准品发布实施，申请延续注册的体外诊断试剂不能达到新要求；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（三）附条件批准的体外诊断试剂，未在规定期限内完成医疗器械注册证载明事项。</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第八十四条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延续注册的批准时间在原注册证有效期内的，延续注册的注册证有效期起始日为原注册证到期日次日；批准时间不在原注册证有效期内的，延续注册的注册证有效期起始日为批准延续注册的日期。</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体外诊断试剂变更注册申请、延续注册申请的受理与审批程序，本章未作规定的，适用本办法第三章的相关规定。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第六章　体外诊断试剂备案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第一类体外诊断试剂生产前，应当进行产品备案。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进行体外诊断试剂备案，备案人应当按照《医疗器械监督管理条例》的规定向药品监督管理部门提交备案资料，获取备案编号。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已备案的体外诊断试剂，备案信息表中登载内容及备案的产品技术要求发生变化的，备案人应当向原备案部门变更备案，并提交变化情况的说明以及相关文件。药品监督管理部门应当将变更情况登载于备案信息中。</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第八十九条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已备案的体外诊断试剂管理类别调整为第二类或者第三类体外诊断试剂的，应当按照本办法规定申请注册。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lastRenderedPageBreak/>
        <w:t>第七章</w:t>
      </w:r>
      <w:r w:rsidRPr="009B36AB">
        <w:rPr>
          <w:rFonts w:ascii="Times New Roman" w:eastAsia="宋体" w:hAnsi="Times New Roman" w:cs="Times New Roman"/>
          <w:color w:val="333333"/>
          <w:kern w:val="0"/>
          <w:sz w:val="32"/>
          <w:szCs w:val="32"/>
        </w:rPr>
        <w:t>  </w:t>
      </w:r>
      <w:r w:rsidRPr="009B36AB">
        <w:rPr>
          <w:rFonts w:ascii="方正小标宋_GBK" w:eastAsia="方正小标宋_GBK" w:hAnsi="Times New Roman" w:cs="Times New Roman"/>
          <w:color w:val="333333"/>
          <w:kern w:val="0"/>
          <w:sz w:val="32"/>
          <w:szCs w:val="32"/>
        </w:rPr>
        <w:t>工作时限</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本办法所规定的时限是体外诊断试剂注册的受理、技术审评、核查、审批等工作的最长时间。特殊注册程序相关工作时限，按特殊注册程序相关规定执行。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国家局器械审评中心等专业技术机构应当明确本单位工作程序和时限，并向社会公布。</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药品监督管理部门收到体外诊断试剂注册申请后，应当自受理之日起</w:t>
      </w:r>
      <w:r w:rsidRPr="009B36AB">
        <w:rPr>
          <w:rFonts w:ascii="Times New Roman" w:eastAsia="宋体" w:hAnsi="Times New Roman" w:cs="Times New Roman"/>
          <w:color w:val="333333"/>
          <w:kern w:val="0"/>
          <w:sz w:val="32"/>
          <w:szCs w:val="32"/>
        </w:rPr>
        <w:t>3</w:t>
      </w:r>
      <w:r w:rsidRPr="009B36AB">
        <w:rPr>
          <w:rFonts w:ascii="仿宋_GB2312" w:eastAsia="仿宋_GB2312" w:hAnsi="Times New Roman" w:cs="Times New Roman"/>
          <w:color w:val="333333"/>
          <w:kern w:val="0"/>
          <w:sz w:val="32"/>
          <w:szCs w:val="32"/>
        </w:rPr>
        <w:t>日内将申请资料转交技术审评机构。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体外诊断试剂注册技术审评时限，按照以下规定执行：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（一）第二类体外诊断试剂注册申请、变更注册申请、延续注册申请的技术审评时限为</w:t>
      </w:r>
      <w:r w:rsidRPr="009B36AB">
        <w:rPr>
          <w:rFonts w:ascii="Times New Roman" w:eastAsia="宋体" w:hAnsi="Times New Roman" w:cs="Times New Roman"/>
          <w:color w:val="333333"/>
          <w:kern w:val="0"/>
          <w:sz w:val="32"/>
          <w:szCs w:val="32"/>
        </w:rPr>
        <w:t>60</w:t>
      </w:r>
      <w:r w:rsidRPr="009B36AB">
        <w:rPr>
          <w:rFonts w:ascii="仿宋_GB2312" w:eastAsia="仿宋_GB2312" w:hAnsi="Times New Roman" w:cs="Times New Roman"/>
          <w:color w:val="333333"/>
          <w:kern w:val="0"/>
          <w:sz w:val="32"/>
          <w:szCs w:val="32"/>
        </w:rPr>
        <w:t>日，申请资料补正后的技术审评时限为</w:t>
      </w:r>
      <w:r w:rsidRPr="009B36AB">
        <w:rPr>
          <w:rFonts w:ascii="Times New Roman" w:eastAsia="宋体" w:hAnsi="Times New Roman" w:cs="Times New Roman"/>
          <w:color w:val="333333"/>
          <w:kern w:val="0"/>
          <w:sz w:val="32"/>
          <w:szCs w:val="32"/>
        </w:rPr>
        <w:t>60</w:t>
      </w:r>
      <w:r w:rsidRPr="009B36AB">
        <w:rPr>
          <w:rFonts w:ascii="仿宋_GB2312" w:eastAsia="仿宋_GB2312" w:hAnsi="Times New Roman" w:cs="Times New Roman"/>
          <w:color w:val="333333"/>
          <w:kern w:val="0"/>
          <w:sz w:val="32"/>
          <w:szCs w:val="32"/>
        </w:rPr>
        <w:t>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（二）第三类体外诊断试剂注册申请、变更注册申请、延续注册申请的技术审评时限为</w:t>
      </w:r>
      <w:r w:rsidRPr="009B36AB">
        <w:rPr>
          <w:rFonts w:ascii="Times New Roman" w:eastAsia="宋体" w:hAnsi="Times New Roman" w:cs="Times New Roman"/>
          <w:color w:val="333333"/>
          <w:kern w:val="0"/>
          <w:sz w:val="32"/>
          <w:szCs w:val="32"/>
        </w:rPr>
        <w:t>90</w:t>
      </w:r>
      <w:r w:rsidRPr="009B36AB">
        <w:rPr>
          <w:rFonts w:ascii="仿宋_GB2312" w:eastAsia="仿宋_GB2312" w:hAnsi="Times New Roman" w:cs="Times New Roman"/>
          <w:color w:val="333333"/>
          <w:kern w:val="0"/>
          <w:sz w:val="32"/>
          <w:szCs w:val="32"/>
        </w:rPr>
        <w:t>日，申请资料补正后的技术审评时限为</w:t>
      </w:r>
      <w:r w:rsidRPr="009B36AB">
        <w:rPr>
          <w:rFonts w:ascii="Times New Roman" w:eastAsia="宋体" w:hAnsi="Times New Roman" w:cs="Times New Roman"/>
          <w:color w:val="333333"/>
          <w:kern w:val="0"/>
          <w:sz w:val="32"/>
          <w:szCs w:val="32"/>
        </w:rPr>
        <w:t>60</w:t>
      </w:r>
      <w:r w:rsidRPr="009B36AB">
        <w:rPr>
          <w:rFonts w:ascii="仿宋_GB2312" w:eastAsia="仿宋_GB2312" w:hAnsi="Times New Roman" w:cs="Times New Roman"/>
          <w:color w:val="333333"/>
          <w:kern w:val="0"/>
          <w:sz w:val="32"/>
          <w:szCs w:val="32"/>
        </w:rPr>
        <w:t>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境内第三类体外诊断试剂质量管理体系核查时限，按照以下规定执行：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（一）国家局器械审评中心应当在体外诊断试剂注册申请受理后</w:t>
      </w:r>
      <w:r w:rsidRPr="009B36AB">
        <w:rPr>
          <w:rFonts w:ascii="Times New Roman" w:eastAsia="宋体" w:hAnsi="Times New Roman" w:cs="Times New Roman"/>
          <w:color w:val="333333"/>
          <w:kern w:val="0"/>
          <w:sz w:val="32"/>
          <w:szCs w:val="32"/>
        </w:rPr>
        <w:t>10</w:t>
      </w:r>
      <w:r w:rsidRPr="009B36AB">
        <w:rPr>
          <w:rFonts w:ascii="仿宋_GB2312" w:eastAsia="仿宋_GB2312" w:hAnsi="Times New Roman" w:cs="Times New Roman"/>
          <w:color w:val="333333"/>
          <w:kern w:val="0"/>
          <w:sz w:val="32"/>
          <w:szCs w:val="32"/>
        </w:rPr>
        <w:t>日内通知相关省、自治区、直辖市药品监督管理部门启动核查；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（二）省、自治区、直辖市药品监督管理部门原则上在接到核查通知后</w:t>
      </w:r>
      <w:r w:rsidRPr="009B36AB">
        <w:rPr>
          <w:rFonts w:ascii="Times New Roman" w:eastAsia="宋体" w:hAnsi="Times New Roman" w:cs="Times New Roman"/>
          <w:color w:val="333333"/>
          <w:kern w:val="0"/>
          <w:sz w:val="32"/>
          <w:szCs w:val="32"/>
        </w:rPr>
        <w:t>30</w:t>
      </w:r>
      <w:r w:rsidRPr="009B36AB">
        <w:rPr>
          <w:rFonts w:ascii="仿宋_GB2312" w:eastAsia="仿宋_GB2312" w:hAnsi="Times New Roman" w:cs="Times New Roman"/>
          <w:color w:val="333333"/>
          <w:kern w:val="0"/>
          <w:sz w:val="32"/>
          <w:szCs w:val="32"/>
        </w:rPr>
        <w:t>日内完成核查，并将核查情况、核查结果等相关材料反馈至国家局器械审评中心。</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受理注册申请的药品监督管理部门应当自收到审评意见之日起</w:t>
      </w:r>
      <w:r w:rsidRPr="009B36AB">
        <w:rPr>
          <w:rFonts w:ascii="Times New Roman" w:eastAsia="宋体" w:hAnsi="Times New Roman" w:cs="Times New Roman"/>
          <w:color w:val="333333"/>
          <w:kern w:val="0"/>
          <w:sz w:val="32"/>
          <w:szCs w:val="32"/>
        </w:rPr>
        <w:t>20</w:t>
      </w:r>
      <w:r w:rsidRPr="009B36AB">
        <w:rPr>
          <w:rFonts w:ascii="仿宋_GB2312" w:eastAsia="仿宋_GB2312" w:hAnsi="Times New Roman" w:cs="Times New Roman"/>
          <w:color w:val="333333"/>
          <w:kern w:val="0"/>
          <w:sz w:val="32"/>
          <w:szCs w:val="32"/>
        </w:rPr>
        <w:t>日内作出决定。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药品监督管理部门应当自作出体外诊断试剂注册审批决定之日起</w:t>
      </w:r>
      <w:r w:rsidRPr="009B36AB">
        <w:rPr>
          <w:rFonts w:ascii="Times New Roman" w:eastAsia="宋体" w:hAnsi="Times New Roman" w:cs="Times New Roman"/>
          <w:color w:val="333333"/>
          <w:kern w:val="0"/>
          <w:sz w:val="32"/>
          <w:szCs w:val="32"/>
        </w:rPr>
        <w:t>10</w:t>
      </w:r>
      <w:r w:rsidRPr="009B36AB">
        <w:rPr>
          <w:rFonts w:ascii="仿宋_GB2312" w:eastAsia="仿宋_GB2312" w:hAnsi="Times New Roman" w:cs="Times New Roman"/>
          <w:color w:val="333333"/>
          <w:kern w:val="0"/>
          <w:sz w:val="32"/>
          <w:szCs w:val="32"/>
        </w:rPr>
        <w:t>日内颁发、送达有关行政许可证件。</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因产品特性以及技术审评、核查等工作遇到特殊情况确需延长时限的，延长时限不得超过原时限的二分之一，经医疗器械技术审评、核查等相关技术机构负责人批准后，由延长时限的技术机构书面告知申请人，并通知其他相关技术机构。</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原发证机关应当自收到医疗器械注册证补办申请之日起</w:t>
      </w:r>
      <w:r w:rsidRPr="009B36AB">
        <w:rPr>
          <w:rFonts w:ascii="Times New Roman" w:eastAsia="宋体" w:hAnsi="Times New Roman" w:cs="Times New Roman"/>
          <w:color w:val="333333"/>
          <w:kern w:val="0"/>
          <w:sz w:val="32"/>
          <w:szCs w:val="32"/>
        </w:rPr>
        <w:t>20</w:t>
      </w:r>
      <w:r w:rsidRPr="009B36AB">
        <w:rPr>
          <w:rFonts w:ascii="仿宋_GB2312" w:eastAsia="仿宋_GB2312" w:hAnsi="Times New Roman" w:cs="Times New Roman"/>
          <w:color w:val="333333"/>
          <w:kern w:val="0"/>
          <w:sz w:val="32"/>
          <w:szCs w:val="32"/>
        </w:rPr>
        <w:t>日内予以补发。</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以下时间不计入相关工作时限：</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（一）申请人补充资料、核查后整改等所占用的时间；</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（二）因申请人原因延迟核查的时间；</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（三）外聘专家咨询、召开专家咨询会、需要与药品审评机构联合审评的时间；</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（四）根据规定中止审评审批程序的，中止审评审批程序期间所占用的时间；</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（五）质量管理体系核查所占用的时间。</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第九十九条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本办法规定的时限以工作日计算。</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第八章　监督管理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应当加强体外诊断试剂研制活动的监督检查，必要时可以对为体外诊断试剂研制提供产品或者服务的单位和个人进行延伸检查，有关单位和个人应当予以配合，提供相关文件和资料，不得拒绝、隐瞒、阻挠。</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国家药品监督管理局建立并分步实施医疗器械唯一标识制度，申请人、备案人应当按照相关规定提交唯一标识相关信息，保证数据真实、准确、可溯源。</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国家药品监督管理局应当及时将代理人信息通报代理人所在地省、自治区、直辖市药品监督管理部门。省、自治区、直辖市药品监督管理部门对本行政区域内的代理人组织开展日常监督管理。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省、自治区、直辖市药品监督管理部门根据医疗器械临床试验机构备案情况，组织对本行政区域内已经备案的临床试验机构开展备案后监督检查。对于新备案的医疗器械临床试验机构，应当在备案后</w:t>
      </w:r>
      <w:r w:rsidRPr="009B36AB">
        <w:rPr>
          <w:rFonts w:ascii="Times New Roman" w:eastAsia="宋体" w:hAnsi="Times New Roman" w:cs="Times New Roman"/>
          <w:color w:val="333333"/>
          <w:kern w:val="0"/>
          <w:sz w:val="32"/>
          <w:szCs w:val="32"/>
        </w:rPr>
        <w:t>60</w:t>
      </w:r>
      <w:r w:rsidRPr="009B36AB">
        <w:rPr>
          <w:rFonts w:ascii="仿宋_GB2312" w:eastAsia="仿宋_GB2312" w:hAnsi="Times New Roman" w:cs="Times New Roman"/>
          <w:color w:val="333333"/>
          <w:kern w:val="0"/>
          <w:sz w:val="32"/>
          <w:szCs w:val="32"/>
        </w:rPr>
        <w:t>日内开展监督检查。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省、自治区、直辖市药品监督管理部门应当组织对本行政区域内医疗器械临床试验机构遵守医疗器械临床试验质量管理规范的情况进行日常监督检查，监督其持续符合规定要求。国家药品监督管理局根据需要对医疗器械临床试验机构进行监督检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药品监督管理部门认为有必要的，可以对临床试验的真实性、准确性、完整性、规范性和可追溯性进行现场检查。</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承担第一类体外诊断试剂产品备案工作的药品监督管理部门在备案后监督中，发现备案资料不规范的，应当责令备案人限期改正。</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未及时发现本行政区域内体外诊断试剂注册管理系统性、区域性风险，或者未及时消除本行政区域内体外诊断试剂注册管理系统性、区域性隐患的，上级药品监督管理部门可以对下级药品监督管理部门主要负责人进行约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第九章　法律责任</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违反本办法第七十八条的规定，未按照要求对发生变化进行备案的，责令限期改正；逾期不改正的，处</w:t>
      </w: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万元以上</w:t>
      </w:r>
      <w:r w:rsidRPr="009B36AB">
        <w:rPr>
          <w:rFonts w:ascii="Times New Roman" w:eastAsia="宋体" w:hAnsi="Times New Roman" w:cs="Times New Roman"/>
          <w:color w:val="333333"/>
          <w:kern w:val="0"/>
          <w:sz w:val="32"/>
          <w:szCs w:val="32"/>
        </w:rPr>
        <w:t>3</w:t>
      </w:r>
      <w:r w:rsidRPr="009B36AB">
        <w:rPr>
          <w:rFonts w:ascii="仿宋_GB2312" w:eastAsia="仿宋_GB2312" w:hAnsi="Times New Roman" w:cs="Times New Roman"/>
          <w:color w:val="333333"/>
          <w:kern w:val="0"/>
          <w:sz w:val="32"/>
          <w:szCs w:val="32"/>
        </w:rPr>
        <w:t>万元以下罚款。</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第一百零八条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开展体外诊断试剂临床试验未遵守临床试验质量管理规范的，依照《医疗器械监督管理条例》第九十四条予以处罚。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第一百零九条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技术审评机构未依照本办法规定履行职责，致使审评工作出现重大失误的，由负责药品监督管理的部门责令改正，通报批评，给予警告；造成严重后果的，对违法单位的法定代表人、主要负责人、直接负责的主管人员和其他责任人员，依法给予处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负责药品监督管理的部门工作人员违反规定，滥用职权、玩忽职守、徇私舞弊的，依法给予处分。</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 </w:t>
      </w:r>
    </w:p>
    <w:p w:rsidR="009B36AB" w:rsidRPr="009B36AB" w:rsidRDefault="009B36AB" w:rsidP="009B36AB">
      <w:pPr>
        <w:widowControl/>
        <w:shd w:val="clear" w:color="auto" w:fill="FFFFFF"/>
        <w:spacing w:line="560" w:lineRule="atLeast"/>
        <w:jc w:val="center"/>
        <w:rPr>
          <w:rFonts w:ascii="Calibri" w:eastAsia="宋体" w:hAnsi="Calibri" w:cs="Calibri"/>
          <w:color w:val="333333"/>
          <w:kern w:val="0"/>
          <w:szCs w:val="21"/>
        </w:rPr>
      </w:pPr>
      <w:r w:rsidRPr="009B36AB">
        <w:rPr>
          <w:rFonts w:ascii="方正小标宋_GBK" w:eastAsia="方正小标宋_GBK" w:hAnsi="Times New Roman" w:cs="Times New Roman"/>
          <w:color w:val="333333"/>
          <w:kern w:val="0"/>
          <w:sz w:val="32"/>
          <w:szCs w:val="32"/>
        </w:rPr>
        <w:t>第十章　附　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体外诊断试剂的命名应当遵循以下原则：</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体外诊断试剂的产品名称一般由三部分组成。第一部分：被测物质的名称；第二部分：用途，如测定试剂盒、质控品等；第三部分：方法或者原理，如磁微粒化学发光免疫分析法、荧光</w:t>
      </w:r>
      <w:r w:rsidRPr="009B36AB">
        <w:rPr>
          <w:rFonts w:ascii="Times New Roman" w:eastAsia="宋体" w:hAnsi="Times New Roman" w:cs="Times New Roman"/>
          <w:color w:val="333333"/>
          <w:kern w:val="0"/>
          <w:sz w:val="32"/>
          <w:szCs w:val="32"/>
        </w:rPr>
        <w:t>PCR</w:t>
      </w:r>
      <w:r w:rsidRPr="009B36AB">
        <w:rPr>
          <w:rFonts w:ascii="仿宋_GB2312" w:eastAsia="仿宋_GB2312" w:hAnsi="Times New Roman" w:cs="Times New Roman"/>
          <w:color w:val="333333"/>
          <w:kern w:val="0"/>
          <w:sz w:val="32"/>
          <w:szCs w:val="32"/>
        </w:rPr>
        <w:t>法、荧光原位杂交法等，本部分应当在括号中列出。</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如果被测物组分较多或者有其他特殊情况，可以采用与产品相关的适应症名称或者其他替代名称。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第一类产品和校准品、质控品，依据其预期用途进行命名。</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体外诊断试剂的注册或者备案单元应为单一试剂或者单一试剂盒，一个注册或者备案单元可以包括不同的包装规格。</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校准品、质控品可以与配合使用的体外诊断试剂合并申请注册，也可以单独申请注册。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获准注册的体外诊断试剂，是指与该医疗器械注册证及附件限定内容一致且在医疗器械注册证有效期内生产的体外诊断试剂。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医疗器械注册证中</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主要组成成分</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栏内所载明的独立试剂组分，用于原注册产品的，可以单独销售。</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申请人在申请体外诊断试剂产品注册、变更注册中可以经医疗器械主文档所有者授权，引用经登记的医疗器械主文档。医疗器械主文档由其所有者或代理机构办理登记，相关工作程序另行规定。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第一百一十六条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医疗器械注册证格式由国家药品监督管理局统一制定。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注册证编号的编排方式为：</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械注</w:t>
      </w:r>
      <w:r w:rsidRPr="009B36AB">
        <w:rPr>
          <w:rFonts w:ascii="Times New Roman" w:eastAsia="宋体" w:hAnsi="Times New Roman" w:cs="Times New Roman"/>
          <w:color w:val="333333"/>
          <w:kern w:val="0"/>
          <w:sz w:val="32"/>
          <w:szCs w:val="32"/>
        </w:rPr>
        <w:t>×2××××3×4××5××××6</w:t>
      </w:r>
      <w:r w:rsidRPr="009B36AB">
        <w:rPr>
          <w:rFonts w:ascii="仿宋_GB2312" w:eastAsia="仿宋_GB2312" w:hAnsi="Times New Roman" w:cs="Times New Roman"/>
          <w:color w:val="333333"/>
          <w:kern w:val="0"/>
          <w:sz w:val="32"/>
          <w:szCs w:val="32"/>
        </w:rPr>
        <w:t>。其中：</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为注册审批部门所在地的简称：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境内第三类体外诊断试剂、进口第二类、第三类体外诊断试剂为</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国</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字；</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境内第二类体外诊断试剂为注册审批部门所在地省、自治区、直辖市简称；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×2</w:t>
      </w:r>
      <w:r w:rsidRPr="009B36AB">
        <w:rPr>
          <w:rFonts w:ascii="仿宋_GB2312" w:eastAsia="仿宋_GB2312" w:hAnsi="Times New Roman" w:cs="Times New Roman"/>
          <w:color w:val="333333"/>
          <w:kern w:val="0"/>
          <w:sz w:val="32"/>
          <w:szCs w:val="32"/>
        </w:rPr>
        <w:t>为注册形式：</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准</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字适用于境内体外诊断试剂；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进</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字适用于进口体外诊断试剂；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许</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字适用于香港、澳门、台湾地区的体外诊断试剂；</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××××3</w:t>
      </w:r>
      <w:r w:rsidRPr="009B36AB">
        <w:rPr>
          <w:rFonts w:ascii="仿宋_GB2312" w:eastAsia="仿宋_GB2312" w:hAnsi="Times New Roman" w:cs="Times New Roman"/>
          <w:color w:val="333333"/>
          <w:kern w:val="0"/>
          <w:sz w:val="32"/>
          <w:szCs w:val="32"/>
        </w:rPr>
        <w:t>为首次注册年份；</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×4</w:t>
      </w:r>
      <w:r w:rsidRPr="009B36AB">
        <w:rPr>
          <w:rFonts w:ascii="仿宋_GB2312" w:eastAsia="仿宋_GB2312" w:hAnsi="Times New Roman" w:cs="Times New Roman"/>
          <w:color w:val="333333"/>
          <w:kern w:val="0"/>
          <w:sz w:val="32"/>
          <w:szCs w:val="32"/>
        </w:rPr>
        <w:t>为产品管理类别；</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××5</w:t>
      </w:r>
      <w:r w:rsidRPr="009B36AB">
        <w:rPr>
          <w:rFonts w:ascii="仿宋_GB2312" w:eastAsia="仿宋_GB2312" w:hAnsi="Times New Roman" w:cs="Times New Roman"/>
          <w:color w:val="333333"/>
          <w:kern w:val="0"/>
          <w:sz w:val="32"/>
          <w:szCs w:val="32"/>
        </w:rPr>
        <w:t>为产品分类编码；</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××××6</w:t>
      </w:r>
      <w:r w:rsidRPr="009B36AB">
        <w:rPr>
          <w:rFonts w:ascii="仿宋_GB2312" w:eastAsia="仿宋_GB2312" w:hAnsi="Times New Roman" w:cs="Times New Roman"/>
          <w:color w:val="333333"/>
          <w:kern w:val="0"/>
          <w:sz w:val="32"/>
          <w:szCs w:val="32"/>
        </w:rPr>
        <w:t>为首次注册流水号。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延续注册的，</w:t>
      </w:r>
      <w:r w:rsidRPr="009B36AB">
        <w:rPr>
          <w:rFonts w:ascii="Times New Roman" w:eastAsia="宋体" w:hAnsi="Times New Roman" w:cs="Times New Roman"/>
          <w:color w:val="333333"/>
          <w:kern w:val="0"/>
          <w:sz w:val="32"/>
          <w:szCs w:val="32"/>
        </w:rPr>
        <w:t>××××3</w:t>
      </w:r>
      <w:r w:rsidRPr="009B36AB">
        <w:rPr>
          <w:rFonts w:ascii="仿宋_GB2312" w:eastAsia="仿宋_GB2312" w:hAnsi="Times New Roman" w:cs="Times New Roman"/>
          <w:color w:val="333333"/>
          <w:kern w:val="0"/>
          <w:sz w:val="32"/>
          <w:szCs w:val="32"/>
        </w:rPr>
        <w:t>和</w:t>
      </w:r>
      <w:r w:rsidRPr="009B36AB">
        <w:rPr>
          <w:rFonts w:ascii="Times New Roman" w:eastAsia="宋体" w:hAnsi="Times New Roman" w:cs="Times New Roman"/>
          <w:color w:val="333333"/>
          <w:kern w:val="0"/>
          <w:sz w:val="32"/>
          <w:szCs w:val="32"/>
        </w:rPr>
        <w:t>××××6</w:t>
      </w:r>
      <w:r w:rsidRPr="009B36AB">
        <w:rPr>
          <w:rFonts w:ascii="仿宋_GB2312" w:eastAsia="仿宋_GB2312" w:hAnsi="Times New Roman" w:cs="Times New Roman"/>
          <w:color w:val="333333"/>
          <w:kern w:val="0"/>
          <w:sz w:val="32"/>
          <w:szCs w:val="32"/>
        </w:rPr>
        <w:t>数字不变。产品管理类别调整的，应当重新编号。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第一百一十七条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第一类医疗器械备案编号的编排方式为：</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械备</w:t>
      </w:r>
      <w:r w:rsidRPr="009B36AB">
        <w:rPr>
          <w:rFonts w:ascii="Times New Roman" w:eastAsia="宋体" w:hAnsi="Times New Roman" w:cs="Times New Roman"/>
          <w:color w:val="333333"/>
          <w:kern w:val="0"/>
          <w:sz w:val="32"/>
          <w:szCs w:val="32"/>
        </w:rPr>
        <w:t>××××2××××3</w:t>
      </w:r>
      <w:r w:rsidRPr="009B36AB">
        <w:rPr>
          <w:rFonts w:ascii="仿宋_GB2312" w:eastAsia="仿宋_GB2312" w:hAnsi="Times New Roman" w:cs="Times New Roman"/>
          <w:color w:val="333333"/>
          <w:kern w:val="0"/>
          <w:sz w:val="32"/>
          <w:szCs w:val="32"/>
        </w:rPr>
        <w:t>。</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其中：</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为备案部门所在地的简称：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t>进口第一类体外诊断试剂为</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国</w:t>
      </w:r>
      <w:r w:rsidRPr="009B36AB">
        <w:rPr>
          <w:rFonts w:ascii="Times New Roman" w:eastAsia="宋体" w:hAnsi="Times New Roman" w:cs="Times New Roman"/>
          <w:color w:val="333333"/>
          <w:kern w:val="0"/>
          <w:sz w:val="32"/>
          <w:szCs w:val="32"/>
        </w:rPr>
        <w:t>”</w:t>
      </w:r>
      <w:r w:rsidRPr="009B36AB">
        <w:rPr>
          <w:rFonts w:ascii="仿宋_GB2312" w:eastAsia="仿宋_GB2312" w:hAnsi="Times New Roman" w:cs="Times New Roman"/>
          <w:color w:val="333333"/>
          <w:kern w:val="0"/>
          <w:sz w:val="32"/>
          <w:szCs w:val="32"/>
        </w:rPr>
        <w:t>字；</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仿宋_GB2312" w:eastAsia="仿宋_GB2312" w:hAnsi="Times New Roman" w:cs="Times New Roman"/>
          <w:color w:val="333333"/>
          <w:kern w:val="0"/>
          <w:sz w:val="32"/>
          <w:szCs w:val="32"/>
        </w:rPr>
        <w:lastRenderedPageBreak/>
        <w:t>境内第一类体外诊断试剂为备案部门所在地省、自治区、直辖市简称加所在地设区的市级行政区域的简称（无相应设区的市级行政区域时，仅为省、自治区、直辖市的简称）；</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××××2</w:t>
      </w:r>
      <w:r w:rsidRPr="009B36AB">
        <w:rPr>
          <w:rFonts w:ascii="仿宋_GB2312" w:eastAsia="仿宋_GB2312" w:hAnsi="Times New Roman" w:cs="Times New Roman"/>
          <w:color w:val="333333"/>
          <w:kern w:val="0"/>
          <w:sz w:val="32"/>
          <w:szCs w:val="32"/>
        </w:rPr>
        <w:t>为备案年份；</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Times New Roman" w:eastAsia="宋体" w:hAnsi="Times New Roman" w:cs="Times New Roman"/>
          <w:color w:val="333333"/>
          <w:kern w:val="0"/>
          <w:sz w:val="32"/>
          <w:szCs w:val="32"/>
        </w:rPr>
        <w:t>××××3</w:t>
      </w:r>
      <w:r w:rsidRPr="009B36AB">
        <w:rPr>
          <w:rFonts w:ascii="仿宋_GB2312" w:eastAsia="仿宋_GB2312" w:hAnsi="Times New Roman" w:cs="Times New Roman"/>
          <w:color w:val="333333"/>
          <w:kern w:val="0"/>
          <w:sz w:val="32"/>
          <w:szCs w:val="32"/>
        </w:rPr>
        <w:t>为备案流水号。</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第一百一十八条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药品监督管理部门制作的医疗器械注册证、变更注册文件电子文件与纸质文件具有同等法律效力。</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第一百一十九条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根据工作需要，国家药品监督管理局可以依法委托省、自治区、直辖市药品监督管理部门或者技术机构、社会组织承担有关的具体工作。</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第一百二十条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省、自治区、直辖市药品监督管理部门可以参照本办法第四章规定制定本行政区域内第二类体外诊断试剂特殊注册程序，并报国家药品监督管理局备案。</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第一百二十一条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体外诊断试剂产品注册收费项目、收费标准按照国务院财政、价格主管部门的有关规定执行。</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第一百二十二条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体外诊断试剂紧急使用的有关规定，由国家药品监督管理局会同有关部门另行制定。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t>第一百二十三条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国内尚无同品种产品上市，医疗机构根据本单位的临床需要自行研制，在执业医师指导下在本单位内使用的体外诊断试剂，相关管理规定由国家药品监督管理局会同有关部门另行制定。</w:t>
      </w:r>
    </w:p>
    <w:p w:rsidR="009B36AB" w:rsidRPr="009B36AB" w:rsidRDefault="009B36AB" w:rsidP="009B36AB">
      <w:pPr>
        <w:widowControl/>
        <w:shd w:val="clear" w:color="auto" w:fill="FFFFFF"/>
        <w:spacing w:line="560" w:lineRule="atLeast"/>
        <w:ind w:firstLine="640"/>
        <w:rPr>
          <w:rFonts w:ascii="Calibri" w:eastAsia="宋体" w:hAnsi="Calibri" w:cs="Calibri"/>
          <w:color w:val="333333"/>
          <w:kern w:val="0"/>
          <w:szCs w:val="21"/>
        </w:rPr>
      </w:pPr>
      <w:r w:rsidRPr="009B36AB">
        <w:rPr>
          <w:rFonts w:ascii="黑体" w:eastAsia="黑体" w:hAnsi="黑体" w:cs="Times New Roman"/>
          <w:color w:val="333333"/>
          <w:kern w:val="0"/>
          <w:sz w:val="32"/>
          <w:szCs w:val="32"/>
        </w:rPr>
        <w:lastRenderedPageBreak/>
        <w:t>第一百二十四条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香港、澳门、台湾地区体外诊断试剂的注册、备案，参照进口体外诊断试剂办理。</w:t>
      </w:r>
    </w:p>
    <w:p w:rsidR="009B36AB" w:rsidRPr="009B36AB" w:rsidRDefault="009B36AB" w:rsidP="009B36AB">
      <w:pPr>
        <w:widowControl/>
        <w:shd w:val="clear" w:color="auto" w:fill="FFFFFF"/>
        <w:spacing w:line="560" w:lineRule="atLeast"/>
        <w:ind w:firstLine="640"/>
        <w:rPr>
          <w:rFonts w:ascii="宋体" w:eastAsia="宋体" w:hAnsi="宋体" w:cs="宋体"/>
          <w:color w:val="333333"/>
          <w:kern w:val="0"/>
          <w:sz w:val="27"/>
          <w:szCs w:val="27"/>
        </w:rPr>
      </w:pPr>
      <w:r w:rsidRPr="009B36AB">
        <w:rPr>
          <w:rFonts w:ascii="黑体" w:eastAsia="黑体" w:hAnsi="黑体" w:cs="Times New Roman"/>
          <w:color w:val="333333"/>
          <w:kern w:val="0"/>
          <w:sz w:val="32"/>
          <w:szCs w:val="32"/>
        </w:rPr>
        <w:t>第一百二十五条</w:t>
      </w:r>
      <w:r w:rsidRPr="009B36AB">
        <w:rPr>
          <w:rFonts w:ascii="Times New Roman" w:eastAsia="宋体" w:hAnsi="Times New Roman" w:cs="Times New Roman"/>
          <w:color w:val="333333"/>
          <w:kern w:val="0"/>
          <w:sz w:val="32"/>
          <w:szCs w:val="32"/>
        </w:rPr>
        <w:t>  </w:t>
      </w:r>
      <w:r w:rsidRPr="009B36AB">
        <w:rPr>
          <w:rFonts w:ascii="仿宋_GB2312" w:eastAsia="仿宋_GB2312" w:hAnsi="Times New Roman" w:cs="Times New Roman"/>
          <w:color w:val="333333"/>
          <w:kern w:val="0"/>
          <w:sz w:val="32"/>
          <w:szCs w:val="32"/>
        </w:rPr>
        <w:t>本办法自</w:t>
      </w:r>
      <w:r w:rsidRPr="009B36AB">
        <w:rPr>
          <w:rFonts w:ascii="Times New Roman" w:eastAsia="宋体" w:hAnsi="Times New Roman" w:cs="Times New Roman"/>
          <w:color w:val="333333"/>
          <w:kern w:val="0"/>
          <w:sz w:val="32"/>
          <w:szCs w:val="32"/>
        </w:rPr>
        <w:t>2021</w:t>
      </w:r>
      <w:r w:rsidRPr="009B36AB">
        <w:rPr>
          <w:rFonts w:ascii="仿宋_GB2312" w:eastAsia="仿宋_GB2312" w:hAnsi="Times New Roman" w:cs="Times New Roman"/>
          <w:color w:val="333333"/>
          <w:kern w:val="0"/>
          <w:sz w:val="32"/>
          <w:szCs w:val="32"/>
        </w:rPr>
        <w:t>年</w:t>
      </w:r>
      <w:r w:rsidRPr="009B36AB">
        <w:rPr>
          <w:rFonts w:ascii="Times New Roman" w:eastAsia="宋体" w:hAnsi="Times New Roman" w:cs="Times New Roman"/>
          <w:color w:val="333333"/>
          <w:kern w:val="0"/>
          <w:sz w:val="32"/>
          <w:szCs w:val="32"/>
        </w:rPr>
        <w:t>10</w:t>
      </w:r>
      <w:r w:rsidRPr="009B36AB">
        <w:rPr>
          <w:rFonts w:ascii="仿宋_GB2312" w:eastAsia="仿宋_GB2312" w:hAnsi="Times New Roman" w:cs="Times New Roman"/>
          <w:color w:val="333333"/>
          <w:kern w:val="0"/>
          <w:sz w:val="32"/>
          <w:szCs w:val="32"/>
        </w:rPr>
        <w:t>月</w:t>
      </w:r>
      <w:r w:rsidRPr="009B36AB">
        <w:rPr>
          <w:rFonts w:ascii="Times New Roman" w:eastAsia="宋体" w:hAnsi="Times New Roman" w:cs="Times New Roman"/>
          <w:color w:val="333333"/>
          <w:kern w:val="0"/>
          <w:sz w:val="32"/>
          <w:szCs w:val="32"/>
        </w:rPr>
        <w:t>1</w:t>
      </w:r>
      <w:r w:rsidRPr="009B36AB">
        <w:rPr>
          <w:rFonts w:ascii="仿宋_GB2312" w:eastAsia="仿宋_GB2312" w:hAnsi="Times New Roman" w:cs="Times New Roman"/>
          <w:color w:val="333333"/>
          <w:kern w:val="0"/>
          <w:sz w:val="32"/>
          <w:szCs w:val="32"/>
        </w:rPr>
        <w:t>日起施行。</w:t>
      </w:r>
      <w:r w:rsidRPr="009B36AB">
        <w:rPr>
          <w:rFonts w:ascii="Times New Roman" w:eastAsia="宋体" w:hAnsi="Times New Roman" w:cs="Times New Roman"/>
          <w:color w:val="333333"/>
          <w:kern w:val="0"/>
          <w:sz w:val="32"/>
          <w:szCs w:val="32"/>
        </w:rPr>
        <w:t>2014</w:t>
      </w:r>
      <w:r w:rsidRPr="009B36AB">
        <w:rPr>
          <w:rFonts w:ascii="仿宋_GB2312" w:eastAsia="仿宋_GB2312" w:hAnsi="Times New Roman" w:cs="Times New Roman"/>
          <w:color w:val="333333"/>
          <w:kern w:val="0"/>
          <w:sz w:val="32"/>
          <w:szCs w:val="32"/>
        </w:rPr>
        <w:t>年</w:t>
      </w:r>
      <w:r w:rsidRPr="009B36AB">
        <w:rPr>
          <w:rFonts w:ascii="Times New Roman" w:eastAsia="宋体" w:hAnsi="Times New Roman" w:cs="Times New Roman"/>
          <w:color w:val="333333"/>
          <w:kern w:val="0"/>
          <w:sz w:val="32"/>
          <w:szCs w:val="32"/>
        </w:rPr>
        <w:t>7</w:t>
      </w:r>
      <w:r w:rsidRPr="009B36AB">
        <w:rPr>
          <w:rFonts w:ascii="仿宋_GB2312" w:eastAsia="仿宋_GB2312" w:hAnsi="Times New Roman" w:cs="Times New Roman"/>
          <w:color w:val="333333"/>
          <w:kern w:val="0"/>
          <w:sz w:val="32"/>
          <w:szCs w:val="32"/>
        </w:rPr>
        <w:t>月</w:t>
      </w:r>
      <w:r w:rsidRPr="009B36AB">
        <w:rPr>
          <w:rFonts w:ascii="Times New Roman" w:eastAsia="宋体" w:hAnsi="Times New Roman" w:cs="Times New Roman"/>
          <w:color w:val="333333"/>
          <w:kern w:val="0"/>
          <w:sz w:val="32"/>
          <w:szCs w:val="32"/>
        </w:rPr>
        <w:t>30</w:t>
      </w:r>
      <w:r w:rsidRPr="009B36AB">
        <w:rPr>
          <w:rFonts w:ascii="仿宋_GB2312" w:eastAsia="仿宋_GB2312" w:hAnsi="Times New Roman" w:cs="Times New Roman"/>
          <w:color w:val="333333"/>
          <w:kern w:val="0"/>
          <w:sz w:val="32"/>
          <w:szCs w:val="32"/>
        </w:rPr>
        <w:t>日原国家食品药品监督管理总局令第</w:t>
      </w:r>
      <w:r w:rsidRPr="009B36AB">
        <w:rPr>
          <w:rFonts w:ascii="Times New Roman" w:eastAsia="宋体" w:hAnsi="Times New Roman" w:cs="Times New Roman"/>
          <w:color w:val="333333"/>
          <w:kern w:val="0"/>
          <w:sz w:val="32"/>
          <w:szCs w:val="32"/>
        </w:rPr>
        <w:t>5</w:t>
      </w:r>
      <w:r w:rsidRPr="009B36AB">
        <w:rPr>
          <w:rFonts w:ascii="仿宋_GB2312" w:eastAsia="仿宋_GB2312" w:hAnsi="Times New Roman" w:cs="Times New Roman"/>
          <w:color w:val="333333"/>
          <w:kern w:val="0"/>
          <w:sz w:val="32"/>
          <w:szCs w:val="32"/>
        </w:rPr>
        <w:t>号公布的《体外诊断试剂注册管理办法》同时废止。</w:t>
      </w:r>
    </w:p>
    <w:p w:rsidR="007D3A20" w:rsidRDefault="007D3A20">
      <w:bookmarkStart w:id="0" w:name="_GoBack"/>
      <w:bookmarkEnd w:id="0"/>
    </w:p>
    <w:sectPr w:rsidR="007D3A2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宋体"/>
    <w:panose1 w:val="00000000000000000000"/>
    <w:charset w:val="86"/>
    <w:family w:val="roman"/>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方正小标宋_GBK">
    <w:altName w:val="宋体"/>
    <w:panose1 w:val="00000000000000000000"/>
    <w:charset w:val="86"/>
    <w:family w:val="roman"/>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5FE"/>
    <w:rsid w:val="007D3A20"/>
    <w:rsid w:val="009B36AB"/>
    <w:rsid w:val="00C31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B6C532-880D-4015-8F79-D1F8D158A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16"/>
    <w:basedOn w:val="a"/>
    <w:rsid w:val="009B36A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3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2327</Words>
  <Characters>13270</Characters>
  <Application>Microsoft Office Word</Application>
  <DocSecurity>0</DocSecurity>
  <Lines>110</Lines>
  <Paragraphs>31</Paragraphs>
  <ScaleCrop>false</ScaleCrop>
  <Company/>
  <LinksUpToDate>false</LinksUpToDate>
  <CharactersWithSpaces>15566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dc:creator>
  <cp:keywords/>
  <dc:description/>
  <cp:lastModifiedBy>Louis</cp:lastModifiedBy>
  <cp:revision>2</cp:revision>
  <dcterms:created xsi:type="dcterms:W3CDTF">2021-09-13T09:59:00Z</dcterms:created>
  <dcterms:modified xsi:type="dcterms:W3CDTF">2021-09-13T10:00:00Z</dcterms:modified>
</cp:coreProperties>
</file>